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C6" w:rsidRDefault="00232CC6" w:rsidP="00232CC6">
      <w:pPr>
        <w:autoSpaceDE w:val="0"/>
        <w:autoSpaceDN w:val="0"/>
        <w:adjustRightInd w:val="0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232CC6" w:rsidRDefault="00232CC6" w:rsidP="00232CC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232CC6" w:rsidRDefault="00232CC6" w:rsidP="00232CC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232CC6" w:rsidRDefault="00232CC6" w:rsidP="00232CC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232CC6" w:rsidRDefault="00232CC6" w:rsidP="00232CC6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232CC6" w:rsidRDefault="00232CC6" w:rsidP="00232CC6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с.Урено-</w:t>
      </w:r>
      <w:r>
        <w:rPr>
          <w:rFonts w:ascii="PT Astra Serif" w:hAnsi="PT Astra Serif"/>
          <w:sz w:val="22"/>
          <w:szCs w:val="22"/>
        </w:rPr>
        <w:t>Карлинское</w:t>
      </w:r>
      <w:r>
        <w:rPr>
          <w:rFonts w:ascii="PT Astra Serif" w:hAnsi="PT Astra Serif"/>
        </w:rPr>
        <w:t xml:space="preserve">       </w:t>
      </w:r>
    </w:p>
    <w:p w:rsidR="00232CC6" w:rsidRDefault="00232CC6" w:rsidP="00232CC6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232CC6" w:rsidRDefault="00232CC6" w:rsidP="00232CC6">
      <w:pPr>
        <w:pStyle w:val="a3"/>
        <w:rPr>
          <w:rFonts w:ascii="PT Astra Serif" w:hAnsi="PT Astra Serif"/>
          <w:szCs w:val="28"/>
        </w:rPr>
      </w:pPr>
    </w:p>
    <w:p w:rsidR="00232CC6" w:rsidRDefault="00232CC6" w:rsidP="00232CC6">
      <w:pPr>
        <w:pStyle w:val="a3"/>
        <w:rPr>
          <w:rFonts w:ascii="PT Astra Serif" w:hAnsi="PT Astra Serif"/>
          <w:szCs w:val="28"/>
        </w:rPr>
      </w:pPr>
    </w:p>
    <w:p w:rsidR="00232CC6" w:rsidRDefault="00232CC6" w:rsidP="00232CC6">
      <w:pPr>
        <w:pStyle w:val="a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19 марта</w:t>
      </w:r>
      <w:r>
        <w:rPr>
          <w:rFonts w:ascii="PT Astra Serif" w:hAnsi="PT Astra Serif"/>
          <w:sz w:val="28"/>
          <w:szCs w:val="28"/>
        </w:rPr>
        <w:t xml:space="preserve"> 2025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</w:t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  <w:t xml:space="preserve">                                             </w:t>
      </w:r>
      <w:r>
        <w:rPr>
          <w:rFonts w:ascii="PT Astra Serif" w:hAnsi="PT Astra Serif"/>
          <w:sz w:val="28"/>
          <w:szCs w:val="28"/>
        </w:rPr>
        <w:t xml:space="preserve"> № 16</w:t>
      </w:r>
    </w:p>
    <w:p w:rsidR="00232CC6" w:rsidRDefault="00232CC6" w:rsidP="00232CC6">
      <w:pPr>
        <w:pStyle w:val="a3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szCs w:val="28"/>
        </w:rPr>
        <w:tab/>
      </w:r>
    </w:p>
    <w:p w:rsidR="00232CC6" w:rsidRDefault="00232CC6" w:rsidP="00232CC6">
      <w:pPr>
        <w:pStyle w:val="a6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32CC6" w:rsidRDefault="00232CC6" w:rsidP="00232CC6">
      <w:pPr>
        <w:pStyle w:val="a6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232CC6" w:rsidRDefault="00232CC6" w:rsidP="00232CC6">
      <w:pPr>
        <w:pStyle w:val="a6"/>
        <w:rPr>
          <w:rFonts w:ascii="PT Astra Serif" w:hAnsi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      Об утверждении </w:t>
      </w:r>
      <w:r>
        <w:rPr>
          <w:rFonts w:ascii="PT Astra Serif" w:eastAsia="Calibri" w:hAnsi="PT Astra Serif"/>
          <w:b/>
          <w:sz w:val="28"/>
          <w:szCs w:val="28"/>
        </w:rPr>
        <w:t>перечня муниципальных услуг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>, предоставляемых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>администрацией муниципального образования</w:t>
      </w:r>
    </w:p>
    <w:p w:rsidR="00232CC6" w:rsidRDefault="00232CC6" w:rsidP="00232CC6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Урено-Карлинское сельское поселение Карсунского района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 xml:space="preserve">Ульяновской </w:t>
      </w:r>
      <w:proofErr w:type="gramStart"/>
      <w:r>
        <w:rPr>
          <w:rFonts w:ascii="PT Astra Serif" w:hAnsi="PT Astra Serif"/>
          <w:b/>
          <w:sz w:val="28"/>
          <w:szCs w:val="28"/>
          <w:shd w:val="clear" w:color="auto" w:fill="FFFFFF"/>
        </w:rPr>
        <w:t>области</w:t>
      </w:r>
      <w:proofErr w:type="gramEnd"/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предоставление которых организуется в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>областном государственном казённом учреждении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br/>
        <w:t>«Корпорация развития интернет-технологий - многофункциональный центр предоставления государственных и </w:t>
      </w:r>
      <w:r>
        <w:rPr>
          <w:rFonts w:ascii="PT Astra Serif" w:eastAsia="Calibri" w:hAnsi="PT Astra Serif"/>
          <w:b/>
          <w:sz w:val="28"/>
          <w:szCs w:val="28"/>
        </w:rPr>
        <w:t>муниципальных услуг</w:t>
      </w:r>
      <w:r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в Ульяновской области»</w:t>
      </w:r>
    </w:p>
    <w:p w:rsidR="00232CC6" w:rsidRDefault="00232CC6" w:rsidP="00232CC6">
      <w:pPr>
        <w:rPr>
          <w:rFonts w:ascii="PT Astra Serif" w:hAnsi="PT Astra Serif"/>
          <w:color w:val="000000"/>
          <w:sz w:val="28"/>
          <w:szCs w:val="28"/>
        </w:rPr>
      </w:pPr>
    </w:p>
    <w:p w:rsidR="00232CC6" w:rsidRDefault="00232CC6" w:rsidP="00232CC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 целях реализации положений пункта 3 части 6 статьи 15 Федерального закона от 27.07.2010 № 210-ФЗ «Об организации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>» и подпункта «б» пункта 3 постановления Правительства Российской Федерации от 27.09.2011 № 797 «О взаимодействии между многофункциональными центрами 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t> </w:t>
      </w:r>
      <w:r>
        <w:rPr>
          <w:rFonts w:ascii="PT Astra Serif" w:hAnsi="PT Astra Serif"/>
          <w:sz w:val="28"/>
          <w:szCs w:val="28"/>
          <w:shd w:val="clear" w:color="auto" w:fill="FFFFFF"/>
        </w:rP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в соответствии со статьями 8, 38 Устава муниципального образования</w:t>
      </w:r>
      <w:r>
        <w:rPr>
          <w:rFonts w:ascii="PT Astra Serif" w:eastAsia="Calibri" w:hAnsi="PT Astra Serif"/>
          <w:sz w:val="28"/>
          <w:szCs w:val="28"/>
        </w:rPr>
        <w:t xml:space="preserve"> Урено-Карлинское сельское поселение</w:t>
      </w:r>
      <w:r>
        <w:rPr>
          <w:rFonts w:ascii="PT Astra Serif" w:hAnsi="PT Astra Serif"/>
          <w:sz w:val="28"/>
          <w:szCs w:val="28"/>
          <w:shd w:val="clear" w:color="auto" w:fill="FFFFFF"/>
        </w:rPr>
        <w:t>, администрация муниципального образования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Урено-Карлинское сельское поселение Карсунского района Ульяновской области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п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о с т а н о в л я е т:</w:t>
      </w:r>
    </w:p>
    <w:p w:rsidR="00232CC6" w:rsidRDefault="00232CC6" w:rsidP="00232CC6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1. Утвердить прилагаемый перечень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>, предоставляемых администрацией</w:t>
      </w:r>
      <w:r w:rsidR="00630FB6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«Урено-Карлинское сельское поселение» Карсунского района Ульяновской области, представление которых организуется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в областном государственном казённом учреждении «Корпорация развития </w:t>
      </w:r>
      <w:proofErr w:type="gramStart"/>
      <w:r>
        <w:rPr>
          <w:rFonts w:ascii="PT Astra Serif" w:hAnsi="PT Astra Serif"/>
          <w:sz w:val="28"/>
          <w:szCs w:val="28"/>
          <w:shd w:val="clear" w:color="auto" w:fill="FFFFFF"/>
        </w:rPr>
        <w:t>интернет-технологий</w:t>
      </w:r>
      <w:proofErr w:type="gramEnd"/>
      <w:r>
        <w:rPr>
          <w:rFonts w:ascii="PT Astra Serif" w:hAnsi="PT Astra Serif"/>
          <w:sz w:val="28"/>
          <w:szCs w:val="28"/>
          <w:shd w:val="clear" w:color="auto" w:fill="FFFFFF"/>
        </w:rPr>
        <w:t xml:space="preserve"> - многофункциональный центр предоставления государственных и </w:t>
      </w:r>
      <w:r>
        <w:rPr>
          <w:rFonts w:ascii="PT Astra Serif" w:hAnsi="PT Astra Serif"/>
          <w:sz w:val="28"/>
          <w:szCs w:val="28"/>
        </w:rPr>
        <w:t>муниципальных услуг</w:t>
      </w:r>
      <w:r>
        <w:rPr>
          <w:rFonts w:ascii="PT Astra Serif" w:hAnsi="PT Astra Serif"/>
          <w:sz w:val="28"/>
          <w:szCs w:val="28"/>
          <w:shd w:val="clear" w:color="auto" w:fill="FFFFFF"/>
        </w:rPr>
        <w:t> в Ульяновской области»</w:t>
      </w:r>
      <w:r w:rsidR="00630FB6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30FB6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          2. Признать ут</w:t>
      </w:r>
      <w:r w:rsidR="00630FB6">
        <w:rPr>
          <w:b w:val="0"/>
          <w:color w:val="000000"/>
          <w:sz w:val="28"/>
          <w:szCs w:val="28"/>
        </w:rPr>
        <w:t>ратившим силу постановление № 2 от 23.01.2025</w:t>
      </w:r>
      <w:r>
        <w:rPr>
          <w:b w:val="0"/>
          <w:color w:val="000000"/>
          <w:sz w:val="28"/>
          <w:szCs w:val="28"/>
        </w:rPr>
        <w:t xml:space="preserve"> года администрации муниципального образования Урено-Карлинское сельское </w:t>
      </w:r>
      <w:r>
        <w:rPr>
          <w:b w:val="0"/>
          <w:color w:val="000000"/>
          <w:sz w:val="28"/>
          <w:szCs w:val="28"/>
        </w:rPr>
        <w:lastRenderedPageBreak/>
        <w:t>поселение Карсунского района Ульяновской области</w:t>
      </w:r>
      <w:r>
        <w:rPr>
          <w:rFonts w:ascii="PT Astra Serif" w:hAnsi="PT Astra Serif"/>
          <w:b w:val="0"/>
          <w:color w:val="000000"/>
          <w:sz w:val="28"/>
          <w:szCs w:val="28"/>
        </w:rPr>
        <w:t>.</w:t>
      </w:r>
    </w:p>
    <w:p w:rsidR="00232CC6" w:rsidRDefault="00232CC6" w:rsidP="00232CC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постановление подлежит обнародованию.</w:t>
      </w:r>
    </w:p>
    <w:p w:rsidR="00232CC6" w:rsidRDefault="00232CC6" w:rsidP="00232CC6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4.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</w:t>
      </w:r>
      <w:r>
        <w:rPr>
          <w:rFonts w:ascii="PT Astra Serif" w:hAnsi="PT Astra Serif"/>
          <w:sz w:val="28"/>
          <w:szCs w:val="28"/>
        </w:rPr>
        <w:softHyphen/>
        <w:t>бой.</w:t>
      </w: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proofErr w:type="spellStart"/>
      <w:r>
        <w:rPr>
          <w:rFonts w:ascii="PT Astra Serif" w:hAnsi="PT Astra Serif"/>
          <w:b w:val="0"/>
          <w:color w:val="000000"/>
          <w:sz w:val="28"/>
          <w:szCs w:val="28"/>
        </w:rPr>
        <w:t>И.о</w:t>
      </w:r>
      <w:proofErr w:type="gramStart"/>
      <w:r>
        <w:rPr>
          <w:rFonts w:ascii="PT Astra Serif" w:hAnsi="PT Astra Serif"/>
          <w:b w:val="0"/>
          <w:color w:val="000000"/>
          <w:sz w:val="28"/>
          <w:szCs w:val="28"/>
        </w:rPr>
        <w:t>.Г</w:t>
      </w:r>
      <w:proofErr w:type="gramEnd"/>
      <w:r>
        <w:rPr>
          <w:rFonts w:ascii="PT Astra Serif" w:hAnsi="PT Astra Serif"/>
          <w:b w:val="0"/>
          <w:color w:val="000000"/>
          <w:sz w:val="28"/>
          <w:szCs w:val="28"/>
        </w:rPr>
        <w:t>лавы</w:t>
      </w:r>
      <w:proofErr w:type="spellEnd"/>
      <w:r>
        <w:rPr>
          <w:rFonts w:ascii="PT Astra Serif" w:hAnsi="PT Astra Serif"/>
          <w:b w:val="0"/>
          <w:color w:val="000000"/>
          <w:sz w:val="28"/>
          <w:szCs w:val="28"/>
        </w:rPr>
        <w:t xml:space="preserve"> администрации </w:t>
      </w:r>
    </w:p>
    <w:p w:rsidR="00232CC6" w:rsidRDefault="00232CC6" w:rsidP="00232CC6">
      <w:pPr>
        <w:pStyle w:val="a8"/>
        <w:shd w:val="clear" w:color="auto" w:fill="auto"/>
        <w:spacing w:line="240" w:lineRule="auto"/>
        <w:jc w:val="both"/>
        <w:rPr>
          <w:rFonts w:ascii="PT Astra Serif" w:hAnsi="PT Astra Serif"/>
          <w:b w:val="0"/>
          <w:color w:val="000000"/>
          <w:sz w:val="28"/>
          <w:szCs w:val="28"/>
        </w:rPr>
      </w:pPr>
      <w:r>
        <w:rPr>
          <w:rFonts w:ascii="PT Astra Serif" w:hAnsi="PT Astra Serif"/>
          <w:b w:val="0"/>
          <w:color w:val="000000"/>
          <w:sz w:val="28"/>
          <w:szCs w:val="28"/>
        </w:rPr>
        <w:t xml:space="preserve">муниципального образования </w:t>
      </w:r>
    </w:p>
    <w:p w:rsidR="00232CC6" w:rsidRDefault="00232CC6" w:rsidP="00232CC6">
      <w:pPr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Урено-Карлинское сельское поселение           </w:t>
      </w:r>
      <w:r w:rsidR="00630FB6"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proofErr w:type="spellStart"/>
      <w:r w:rsidR="00630FB6">
        <w:rPr>
          <w:rFonts w:ascii="PT Astra Serif" w:hAnsi="PT Astra Serif"/>
          <w:color w:val="000000"/>
          <w:sz w:val="28"/>
          <w:szCs w:val="28"/>
        </w:rPr>
        <w:t>В.А.Абакумов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pStyle w:val="2"/>
        <w:spacing w:after="0" w:line="240" w:lineRule="auto"/>
        <w:ind w:right="-99" w:firstLine="637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УТВЕРЖДЕН</w:t>
      </w:r>
    </w:p>
    <w:p w:rsidR="00232CC6" w:rsidRDefault="00232CC6" w:rsidP="00232CC6">
      <w:pPr>
        <w:pStyle w:val="2"/>
        <w:spacing w:after="0" w:line="240" w:lineRule="auto"/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</w:t>
      </w:r>
    </w:p>
    <w:p w:rsidR="00232CC6" w:rsidRDefault="00232CC6" w:rsidP="00232CC6">
      <w:pPr>
        <w:pStyle w:val="2"/>
        <w:spacing w:after="0" w:line="240" w:lineRule="auto"/>
        <w:ind w:right="-9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постановлением администрации</w:t>
      </w:r>
    </w:p>
    <w:p w:rsidR="00232CC6" w:rsidRDefault="00232CC6" w:rsidP="00232CC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муниципального образования</w:t>
      </w:r>
    </w:p>
    <w:p w:rsidR="00232CC6" w:rsidRDefault="00232CC6" w:rsidP="00232CC6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Урено-Карлинское сельское поселение      </w:t>
      </w:r>
    </w:p>
    <w:p w:rsidR="00232CC6" w:rsidRDefault="00232CC6" w:rsidP="00232CC6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Карсунского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района</w:t>
      </w:r>
      <w:r>
        <w:rPr>
          <w:rFonts w:ascii="PT Astra Serif" w:hAnsi="PT Astra Serif"/>
          <w:sz w:val="28"/>
          <w:szCs w:val="28"/>
        </w:rPr>
        <w:t>Ульяновской</w:t>
      </w:r>
      <w:proofErr w:type="spellEnd"/>
      <w:r>
        <w:rPr>
          <w:rFonts w:ascii="PT Astra Serif" w:hAnsi="PT Astra Serif"/>
          <w:sz w:val="28"/>
          <w:szCs w:val="28"/>
        </w:rPr>
        <w:t xml:space="preserve"> области</w:t>
      </w:r>
    </w:p>
    <w:p w:rsidR="00232CC6" w:rsidRDefault="00630FB6" w:rsidP="00232CC6">
      <w:pPr>
        <w:ind w:firstLine="623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 19.03.25 № 15</w:t>
      </w:r>
    </w:p>
    <w:p w:rsidR="00232CC6" w:rsidRDefault="00232CC6" w:rsidP="00232CC6">
      <w:pPr>
        <w:shd w:val="clear" w:color="auto" w:fill="FFFFFF"/>
        <w:rPr>
          <w:rFonts w:ascii="PT Astra Serif" w:hAnsi="PT Astra Serif"/>
          <w:sz w:val="28"/>
          <w:szCs w:val="28"/>
        </w:rPr>
      </w:pPr>
    </w:p>
    <w:p w:rsidR="00232CC6" w:rsidRDefault="00232CC6" w:rsidP="00232CC6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ПЕРЕЧЕНЬ </w:t>
      </w:r>
    </w:p>
    <w:p w:rsidR="00232CC6" w:rsidRDefault="00232CC6" w:rsidP="00232C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муниципальных услуг, предоставляемых </w:t>
      </w:r>
    </w:p>
    <w:p w:rsidR="00232CC6" w:rsidRDefault="00232CC6" w:rsidP="00232C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администрацией муниципального образования </w:t>
      </w:r>
      <w:r>
        <w:rPr>
          <w:rFonts w:ascii="PT Astra Serif" w:eastAsia="Calibri" w:hAnsi="PT Astra Serif"/>
          <w:b/>
          <w:sz w:val="28"/>
          <w:szCs w:val="28"/>
          <w:lang w:eastAsia="en-US"/>
        </w:rPr>
        <w:t>Урено-Карлинское сельское поселение Карсунского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232CC6" w:rsidRDefault="00232CC6" w:rsidP="00232C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</w:t>
      </w:r>
      <w:proofErr w:type="gramStart"/>
      <w:r>
        <w:rPr>
          <w:rFonts w:ascii="PT Astra Serif" w:hAnsi="PT Astra Serif"/>
          <w:b/>
          <w:sz w:val="28"/>
          <w:szCs w:val="28"/>
        </w:rPr>
        <w:t>области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 предоставление которых организуется в </w:t>
      </w:r>
    </w:p>
    <w:p w:rsidR="00232CC6" w:rsidRDefault="00232CC6" w:rsidP="00232C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областном государственном казённом </w:t>
      </w:r>
      <w:proofErr w:type="gramStart"/>
      <w:r>
        <w:rPr>
          <w:rFonts w:ascii="PT Astra Serif" w:hAnsi="PT Astra Serif"/>
          <w:b/>
          <w:sz w:val="28"/>
          <w:szCs w:val="28"/>
        </w:rPr>
        <w:t>учреждении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232CC6" w:rsidRDefault="00232CC6" w:rsidP="00232CC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«Корпорация развития </w:t>
      </w:r>
      <w:proofErr w:type="gramStart"/>
      <w:r>
        <w:rPr>
          <w:rFonts w:ascii="PT Astra Serif" w:hAnsi="PT Astra Serif"/>
          <w:b/>
          <w:sz w:val="28"/>
          <w:szCs w:val="28"/>
        </w:rPr>
        <w:t>интернет-технологий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- многофункциональный центр предоставления государственных и муниципальных услуг в Ульяновской области» </w:t>
      </w:r>
    </w:p>
    <w:p w:rsidR="00232CC6" w:rsidRDefault="00232CC6" w:rsidP="00232CC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8785"/>
      </w:tblGrid>
      <w:tr w:rsidR="00232CC6" w:rsidTr="00232CC6">
        <w:trPr>
          <w:tblHeader/>
        </w:trPr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3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</w:tr>
    </w:tbl>
    <w:p w:rsidR="00232CC6" w:rsidRDefault="00232CC6" w:rsidP="00232CC6">
      <w:pPr>
        <w:jc w:val="center"/>
        <w:rPr>
          <w:rFonts w:ascii="PT Astra Serif" w:hAnsi="PT Astra Serif"/>
          <w:sz w:val="2"/>
          <w:szCs w:val="2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232CC6" w:rsidTr="00232CC6">
        <w:trPr>
          <w:tblHeader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2CC6" w:rsidRDefault="00232CC6">
            <w:pPr>
              <w:pStyle w:val="a6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</w:tbl>
    <w:p w:rsidR="00232CC6" w:rsidRDefault="00232CC6" w:rsidP="00232CC6">
      <w:pPr>
        <w:jc w:val="center"/>
        <w:rPr>
          <w:sz w:val="2"/>
          <w:szCs w:val="28"/>
        </w:rPr>
      </w:pPr>
    </w:p>
    <w:tbl>
      <w:tblPr>
        <w:tblW w:w="4950" w:type="pct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8787"/>
      </w:tblGrid>
      <w:tr w:rsidR="00232CC6" w:rsidTr="00232CC6">
        <w:tc>
          <w:tcPr>
            <w:tcW w:w="3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1.</w:t>
            </w:r>
          </w:p>
        </w:tc>
        <w:tc>
          <w:tcPr>
            <w:tcW w:w="46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Признание граждан </w:t>
            </w: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малоимущими</w:t>
            </w:r>
            <w:proofErr w:type="gramEnd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>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Принятие на учёт граждан в качестве нуждающихся в жилых помещениях, предоставляемых по договорам социального найма</w:t>
            </w: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Выдача согласия на </w:t>
            </w:r>
            <w:r>
              <w:rPr>
                <w:rFonts w:ascii="PT Astra Serif" w:hAnsi="PT Astra Serif"/>
                <w:sz w:val="23"/>
                <w:szCs w:val="23"/>
                <w:lang w:eastAsia="en-US"/>
              </w:rPr>
              <w:br/>
              <w:t>обмен жилыми помещениями, предоставленными по договорам социального найма</w:t>
            </w: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Выдача разрешений на право вырубки зелёных насаждений </w:t>
            </w: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6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выписок об объектах учёта из реестра муниципального имущества</w:t>
            </w:r>
          </w:p>
          <w:p w:rsidR="00232CC6" w:rsidRDefault="00232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7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торгов.</w:t>
            </w:r>
          </w:p>
          <w:p w:rsidR="00232CC6" w:rsidRDefault="00232CC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8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торгов.</w:t>
            </w:r>
          </w:p>
          <w:p w:rsidR="00232CC6" w:rsidRDefault="00232CC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9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аренду без проведения торгов.</w:t>
            </w:r>
          </w:p>
          <w:p w:rsidR="00232CC6" w:rsidRDefault="00232CC6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232CC6" w:rsidTr="00232CC6"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10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CC6" w:rsidRDefault="00232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безвозмездное пользование.</w:t>
            </w:r>
          </w:p>
        </w:tc>
      </w:tr>
      <w:tr w:rsidR="00232CC6" w:rsidTr="00232CC6">
        <w:trPr>
          <w:trHeight w:val="270"/>
        </w:trPr>
        <w:tc>
          <w:tcPr>
            <w:tcW w:w="3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widowControl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11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пользование.</w:t>
            </w:r>
          </w:p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232CC6" w:rsidRDefault="00232C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</w:p>
        </w:tc>
      </w:tr>
      <w:tr w:rsidR="00232CC6" w:rsidTr="00232CC6">
        <w:trPr>
          <w:trHeight w:val="84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lastRenderedPageBreak/>
              <w:t>12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собственности.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232CC6" w:rsidTr="00232CC6">
        <w:trPr>
          <w:trHeight w:val="75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13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</w:t>
            </w:r>
            <w:proofErr w:type="gramStart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,</w:t>
            </w:r>
            <w:proofErr w:type="gramEnd"/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49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14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Перераспределение земель и (или) земельных участков, находящихся в муниципальной собственности, и земельного участка, находящегося в частной собственности.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87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15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бесплатно.</w:t>
            </w:r>
          </w:p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741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16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 </w:t>
            </w:r>
          </w:p>
        </w:tc>
      </w:tr>
      <w:tr w:rsidR="00232CC6" w:rsidTr="00232CC6">
        <w:trPr>
          <w:trHeight w:val="766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17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232CC6" w:rsidTr="00232CC6">
        <w:trPr>
          <w:trHeight w:val="79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18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Согласование создания места (площадки) накопления твёрдых коммунальных отходов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7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 w:rsidP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19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spacing w:line="228" w:lineRule="auto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80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20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бесплатно.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17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21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hAnsi="PT Astra Serif"/>
                <w:sz w:val="23"/>
                <w:szCs w:val="23"/>
                <w:lang w:eastAsia="en-US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нужд.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825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22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232CC6" w:rsidTr="00232CC6">
        <w:trPr>
          <w:trHeight w:val="72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23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449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24</w:t>
            </w:r>
            <w:r w:rsidR="00232CC6">
              <w:rPr>
                <w:rStyle w:val="FontStyle16"/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hd w:val="clear" w:color="auto" w:fill="FFFFFF"/>
              <w:spacing w:line="228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Выдача разрешений на пересадку деревьев и кустарников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69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25.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lang w:eastAsia="en-US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232CC6" w:rsidTr="00232CC6">
        <w:trPr>
          <w:trHeight w:val="81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lastRenderedPageBreak/>
              <w:t>26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108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27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lang w:eastAsia="en-US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6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28</w:t>
            </w:r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 w:cs="PT Astra Serif"/>
                <w:lang w:eastAsia="en-US"/>
              </w:rPr>
              <w:t>Предоставление разрешения на проведение земляных работ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  <w:tr w:rsidR="00232CC6" w:rsidTr="00232CC6">
        <w:trPr>
          <w:trHeight w:val="1232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32CC6" w:rsidRDefault="00630FB6">
            <w:pPr>
              <w:pStyle w:val="Style6"/>
              <w:spacing w:line="240" w:lineRule="auto"/>
              <w:rPr>
                <w:rStyle w:val="FontStyle16"/>
                <w:rFonts w:ascii="PT Astra Serif" w:hAnsi="PT Astra Serif"/>
              </w:rPr>
            </w:pPr>
            <w:r>
              <w:rPr>
                <w:rStyle w:val="FontStyle16"/>
                <w:rFonts w:ascii="PT Astra Serif" w:hAnsi="PT Astra Serif"/>
                <w:lang w:eastAsia="en-US"/>
              </w:rPr>
              <w:t>29</w:t>
            </w:r>
            <w:bookmarkStart w:id="0" w:name="_GoBack"/>
            <w:bookmarkEnd w:id="0"/>
          </w:p>
        </w:tc>
        <w:tc>
          <w:tcPr>
            <w:tcW w:w="46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  <w:p w:rsidR="00232CC6" w:rsidRDefault="00232CC6">
            <w:pPr>
              <w:spacing w:line="276" w:lineRule="auto"/>
              <w:rPr>
                <w:rFonts w:ascii="PT Astra Serif" w:hAnsi="PT Astra Serif"/>
                <w:color w:val="000000"/>
                <w:lang w:eastAsia="en-US"/>
              </w:rPr>
            </w:pPr>
          </w:p>
        </w:tc>
      </w:tr>
    </w:tbl>
    <w:p w:rsidR="00232CC6" w:rsidRDefault="00232CC6" w:rsidP="00232CC6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232CC6" w:rsidRDefault="00232CC6" w:rsidP="00232CC6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232CC6" w:rsidRDefault="00232CC6" w:rsidP="00232CC6">
      <w:pPr>
        <w:pStyle w:val="2"/>
        <w:spacing w:after="0" w:line="360" w:lineRule="auto"/>
        <w:ind w:right="-1"/>
        <w:jc w:val="center"/>
        <w:rPr>
          <w:sz w:val="28"/>
          <w:szCs w:val="28"/>
        </w:rPr>
      </w:pPr>
    </w:p>
    <w:p w:rsidR="00232CC6" w:rsidRDefault="00232CC6" w:rsidP="00232CC6"/>
    <w:p w:rsidR="00232CC6" w:rsidRDefault="00232CC6" w:rsidP="00232CC6"/>
    <w:p w:rsidR="005E03FC" w:rsidRDefault="005E03FC"/>
    <w:sectPr w:rsidR="005E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F"/>
    <w:rsid w:val="0015231F"/>
    <w:rsid w:val="00180A9B"/>
    <w:rsid w:val="00232CC6"/>
    <w:rsid w:val="005E03FC"/>
    <w:rsid w:val="006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32C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2C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2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232C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23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locked/>
    <w:rsid w:val="00232CC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32CC6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232CC6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232CC6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32CC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32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2C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2C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232CC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232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пись к таблице_"/>
    <w:link w:val="a8"/>
    <w:locked/>
    <w:rsid w:val="00232CC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232CC6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  <w:style w:type="paragraph" w:customStyle="1" w:styleId="Style6">
    <w:name w:val="Style6"/>
    <w:basedOn w:val="a"/>
    <w:uiPriority w:val="99"/>
    <w:rsid w:val="00232CC6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6">
    <w:name w:val="Font Style16"/>
    <w:uiPriority w:val="99"/>
    <w:rsid w:val="00232CC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2025-03-19T06:37:00Z</cp:lastPrinted>
  <dcterms:created xsi:type="dcterms:W3CDTF">2025-03-19T06:17:00Z</dcterms:created>
  <dcterms:modified xsi:type="dcterms:W3CDTF">2025-03-19T06:40:00Z</dcterms:modified>
</cp:coreProperties>
</file>